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rPr>
          <w:rFonts w:ascii="Bodoni SvtyTwo SC ITC TT-Book" w:cs="Bodoni SvtyTwo SC ITC TT-Book" w:hAnsi="Bodoni SvtyTwo SC ITC TT-Book" w:eastAsia="Bodoni SvtyTwo SC ITC TT-Book"/>
          <w:sz w:val="42"/>
          <w:szCs w:val="42"/>
        </w:rPr>
      </w:pPr>
      <w:r>
        <w:rPr>
          <w:rFonts w:ascii="Bodoni SvtyTwo SC ITC TT-Book" w:hAnsi="Bodoni SvtyTwo SC ITC TT-Book"/>
          <w:sz w:val="42"/>
          <w:szCs w:val="42"/>
          <w:rtl w:val="0"/>
          <w:lang w:val="en-US"/>
        </w:rPr>
        <w:t>Colin Ainsworth, tenor</w:t>
      </w:r>
    </w:p>
    <w:p>
      <w:pPr>
        <w:pStyle w:val="Body"/>
        <w:bidi w:val="0"/>
      </w:pPr>
    </w:p>
    <w:p>
      <w:pPr>
        <w:pStyle w:val="Body"/>
        <w:bidi w:val="0"/>
      </w:pPr>
      <w:r>
        <w:tab/>
      </w:r>
      <w:r>
        <w:rPr>
          <w:rtl w:val="0"/>
        </w:rPr>
        <w:t xml:space="preserve">Colin Ainsworth </w:t>
      </w:r>
      <w:r>
        <w:rPr>
          <w:rtl w:val="0"/>
        </w:rPr>
        <w:t>has been praised</w:t>
      </w:r>
      <w:r>
        <w:rPr>
          <w:rtl w:val="0"/>
        </w:rPr>
        <w:t xml:space="preserve"> for his </w:t>
      </w:r>
      <w:r>
        <w:rPr>
          <w:rtl w:val="0"/>
          <w:lang w:val="de-DE"/>
        </w:rPr>
        <w:t>“</w:t>
      </w:r>
      <w:r>
        <w:rPr>
          <w:rtl w:val="0"/>
        </w:rPr>
        <w:t>exquisite control and emotional directness</w:t>
      </w:r>
      <w:r>
        <w:rPr>
          <w:rtl w:val="0"/>
        </w:rPr>
        <w:t>”</w:t>
      </w:r>
      <w:r>
        <w:rPr>
          <w:rtl w:val="0"/>
        </w:rPr>
        <w:t xml:space="preserve"> and </w:t>
      </w:r>
      <w:r>
        <w:rPr>
          <w:rtl w:val="0"/>
        </w:rPr>
        <w:t xml:space="preserve">has </w:t>
      </w:r>
      <w:r>
        <w:rPr>
          <w:rtl w:val="0"/>
        </w:rPr>
        <w:t xml:space="preserve">long </w:t>
      </w:r>
      <w:r>
        <w:rPr>
          <w:rtl w:val="0"/>
        </w:rPr>
        <w:t>distinguished himself</w:t>
      </w:r>
      <w:r>
        <w:rPr>
          <w:rtl w:val="0"/>
        </w:rPr>
        <w:t xml:space="preserve"> internationally as a specialist not only</w:t>
      </w:r>
      <w:r>
        <w:rPr>
          <w:rtl w:val="0"/>
        </w:rPr>
        <w:t xml:space="preserve"> </w:t>
      </w:r>
      <w:r>
        <w:rPr>
          <w:rtl w:val="0"/>
        </w:rPr>
        <w:t xml:space="preserve">with </w:t>
      </w:r>
      <w:r>
        <w:rPr>
          <w:rtl w:val="0"/>
        </w:rPr>
        <w:t>his interpretations of the major Classical and Baroque tenor roles</w:t>
      </w:r>
      <w:r>
        <w:rPr>
          <w:rtl w:val="0"/>
        </w:rPr>
        <w:t xml:space="preserve"> but also by his performances in contemporary opera. Having traveled the world with his unique and expressive voice, h</w:t>
      </w:r>
      <w:r>
        <w:rPr>
          <w:rtl w:val="0"/>
        </w:rPr>
        <w:t xml:space="preserve">is many </w:t>
      </w:r>
      <w:r>
        <w:rPr>
          <w:rtl w:val="0"/>
        </w:rPr>
        <w:t>performances</w:t>
      </w:r>
      <w:r>
        <w:rPr>
          <w:rtl w:val="0"/>
        </w:rPr>
        <w:t xml:space="preserve"> have included the title roles in </w:t>
      </w:r>
      <w:r>
        <w:rPr>
          <w:i w:val="1"/>
          <w:iCs w:val="1"/>
          <w:rtl w:val="0"/>
          <w:lang w:val="da-DK"/>
        </w:rPr>
        <w:t>Orph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fr-FR"/>
        </w:rPr>
        <w:t>e et Euridice</w:t>
      </w:r>
      <w:r>
        <w:rPr>
          <w:rtl w:val="0"/>
        </w:rPr>
        <w:t xml:space="preserve">, </w:t>
      </w:r>
      <w:r>
        <w:rPr>
          <w:i w:val="1"/>
          <w:iCs w:val="1"/>
          <w:rtl w:val="0"/>
          <w:lang w:val="pt-PT"/>
        </w:rPr>
        <w:t>Pygmalion</w:t>
      </w:r>
      <w:r>
        <w:rPr>
          <w:rtl w:val="0"/>
        </w:rPr>
        <w:t xml:space="preserve">, </w:t>
      </w:r>
      <w:r>
        <w:rPr>
          <w:i w:val="1"/>
          <w:iCs w:val="1"/>
          <w:rtl w:val="0"/>
          <w:lang w:val="fr-FR"/>
        </w:rPr>
        <w:t>Castor et Pollux</w:t>
      </w:r>
      <w:r>
        <w:rPr>
          <w:rtl w:val="0"/>
        </w:rPr>
        <w:t xml:space="preserve">, </w:t>
      </w:r>
      <w:r>
        <w:rPr>
          <w:i w:val="1"/>
          <w:iCs w:val="1"/>
          <w:rtl w:val="0"/>
          <w:lang w:val="fr-FR"/>
        </w:rPr>
        <w:t>Roberto Devereux</w:t>
      </w:r>
      <w:r>
        <w:rPr>
          <w:rtl w:val="0"/>
        </w:rPr>
        <w:t xml:space="preserve"> and </w:t>
      </w:r>
      <w:r>
        <w:rPr>
          <w:i w:val="1"/>
          <w:iCs w:val="1"/>
          <w:rtl w:val="0"/>
          <w:lang w:val="de-DE"/>
        </w:rPr>
        <w:t>Albert Herring</w:t>
      </w:r>
      <w:r>
        <w:rPr>
          <w:rtl w:val="0"/>
          <w:lang w:val="it-IT"/>
        </w:rPr>
        <w:t xml:space="preserve">; Don Ottavio in </w:t>
      </w:r>
      <w:r>
        <w:rPr>
          <w:i w:val="1"/>
          <w:iCs w:val="1"/>
          <w:rtl w:val="0"/>
          <w:lang w:val="it-IT"/>
        </w:rPr>
        <w:t>Don Giovanni</w:t>
      </w:r>
      <w:r>
        <w:rPr>
          <w:rtl w:val="0"/>
          <w:lang w:val="it-IT"/>
        </w:rPr>
        <w:t xml:space="preserve">, Tamino in </w:t>
      </w:r>
      <w:r>
        <w:rPr>
          <w:i w:val="1"/>
          <w:iCs w:val="1"/>
          <w:rtl w:val="0"/>
          <w:lang w:val="de-DE"/>
        </w:rPr>
        <w:t>Die Zauberfl</w:t>
      </w:r>
      <w:r>
        <w:rPr>
          <w:i w:val="1"/>
          <w:iCs w:val="1"/>
          <w:rtl w:val="0"/>
          <w:lang w:val="sv-SE"/>
        </w:rPr>
        <w:t>ö</w:t>
      </w:r>
      <w:r>
        <w:rPr>
          <w:i w:val="1"/>
          <w:iCs w:val="1"/>
          <w:rtl w:val="0"/>
        </w:rPr>
        <w:t>te</w:t>
      </w:r>
      <w:r>
        <w:rPr>
          <w:rtl w:val="0"/>
          <w:lang w:val="it-IT"/>
        </w:rPr>
        <w:t xml:space="preserve">, Ernesto in </w:t>
      </w:r>
      <w:r>
        <w:rPr>
          <w:i w:val="1"/>
          <w:iCs w:val="1"/>
          <w:rtl w:val="0"/>
          <w:lang w:val="it-IT"/>
        </w:rPr>
        <w:t>Don Pasquale</w:t>
      </w:r>
      <w:r>
        <w:rPr>
          <w:rtl w:val="0"/>
          <w:lang w:val="it-IT"/>
        </w:rPr>
        <w:t>, Rinuc</w:t>
      </w:r>
      <w:r>
        <w:rPr>
          <w:rtl w:val="0"/>
        </w:rPr>
        <w:t>c</w:t>
      </w:r>
      <w:r>
        <w:rPr>
          <w:rtl w:val="0"/>
          <w:lang w:val="it-IT"/>
        </w:rPr>
        <w:t xml:space="preserve">io in </w:t>
      </w:r>
      <w:r>
        <w:rPr>
          <w:i w:val="1"/>
          <w:iCs w:val="1"/>
          <w:rtl w:val="0"/>
          <w:lang w:val="it-IT"/>
        </w:rPr>
        <w:t>Gianni Schicchi</w:t>
      </w:r>
      <w:r>
        <w:rPr>
          <w:rtl w:val="0"/>
          <w:lang w:val="it-IT"/>
        </w:rPr>
        <w:t xml:space="preserve">, Fenton in </w:t>
      </w:r>
      <w:r>
        <w:rPr>
          <w:i w:val="1"/>
          <w:iCs w:val="1"/>
          <w:rtl w:val="0"/>
          <w:lang w:val="en-US"/>
        </w:rPr>
        <w:t>Falstaff</w:t>
      </w:r>
      <w:r>
        <w:rPr>
          <w:rtl w:val="0"/>
          <w:lang w:val="it-IT"/>
        </w:rPr>
        <w:t xml:space="preserve">, Tonio in </w:t>
      </w:r>
      <w:r>
        <w:rPr>
          <w:i w:val="1"/>
          <w:iCs w:val="1"/>
          <w:rtl w:val="0"/>
          <w:lang w:val="fr-FR"/>
        </w:rPr>
        <w:t>La Fille du R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it-IT"/>
        </w:rPr>
        <w:t>giment</w:t>
      </w:r>
      <w:r>
        <w:rPr>
          <w:rtl w:val="0"/>
        </w:rPr>
        <w:t xml:space="preserve">, Nadir in </w:t>
      </w:r>
      <w:r>
        <w:rPr>
          <w:i w:val="1"/>
          <w:iCs w:val="1"/>
          <w:rtl w:val="0"/>
          <w:lang w:val="fr-FR"/>
        </w:rPr>
        <w:t>Les P</w:t>
      </w:r>
      <w:r>
        <w:rPr>
          <w:i w:val="1"/>
          <w:iCs w:val="1"/>
          <w:rtl w:val="0"/>
          <w:lang w:val="fr-FR"/>
        </w:rPr>
        <w:t>ê</w:t>
      </w:r>
      <w:r>
        <w:rPr>
          <w:i w:val="1"/>
          <w:iCs w:val="1"/>
          <w:rtl w:val="0"/>
          <w:lang w:val="fr-FR"/>
        </w:rPr>
        <w:t>cheurs de Perles</w:t>
      </w:r>
      <w:r>
        <w:rPr>
          <w:rtl w:val="0"/>
        </w:rPr>
        <w:t xml:space="preserve">, Pylades in </w:t>
      </w:r>
      <w:r>
        <w:rPr>
          <w:i w:val="1"/>
          <w:iCs w:val="1"/>
          <w:rtl w:val="0"/>
        </w:rPr>
        <w:t>Iphig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  <w:lang w:val="nl-NL"/>
        </w:rPr>
        <w:t>nie en Tauride</w:t>
      </w:r>
      <w:r>
        <w:rPr>
          <w:rtl w:val="0"/>
        </w:rPr>
        <w:t>, Renaud in Lully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da-DK"/>
        </w:rPr>
        <w:t>Armide</w:t>
      </w:r>
      <w:r>
        <w:rPr>
          <w:rtl w:val="0"/>
        </w:rPr>
        <w:t xml:space="preserve">, Tom Rakewell in </w:t>
      </w:r>
      <w:r>
        <w:rPr>
          <w:i w:val="1"/>
          <w:iCs w:val="1"/>
          <w:rtl w:val="0"/>
          <w:lang w:val="en-US"/>
        </w:rPr>
        <w:t>The Rake</w:t>
      </w:r>
      <w:r>
        <w:rPr>
          <w:i w:val="1"/>
          <w:iCs w:val="1"/>
          <w:rtl w:val="0"/>
        </w:rPr>
        <w:t>’</w:t>
      </w:r>
      <w:r>
        <w:rPr>
          <w:i w:val="1"/>
          <w:iCs w:val="1"/>
          <w:rtl w:val="0"/>
          <w:lang w:val="pt-PT"/>
        </w:rPr>
        <w:t>s Progress</w:t>
      </w:r>
      <w:r>
        <w:rPr>
          <w:rtl w:val="0"/>
        </w:rPr>
        <w:t xml:space="preserve">, and Lysander in </w:t>
      </w:r>
      <w:r>
        <w:rPr>
          <w:i w:val="1"/>
          <w:iCs w:val="1"/>
          <w:rtl w:val="0"/>
          <w:lang w:val="en-US"/>
        </w:rPr>
        <w:t>A Midsummer Night</w:t>
      </w:r>
      <w:r>
        <w:rPr>
          <w:i w:val="1"/>
          <w:iCs w:val="1"/>
          <w:rtl w:val="0"/>
        </w:rPr>
        <w:t>’</w:t>
      </w:r>
      <w:r>
        <w:rPr>
          <w:i w:val="1"/>
          <w:iCs w:val="1"/>
          <w:rtl w:val="0"/>
          <w:lang w:val="en-US"/>
        </w:rPr>
        <w:t>s Dream</w:t>
      </w:r>
      <w:r>
        <w:rPr>
          <w:rtl w:val="0"/>
        </w:rPr>
        <w:t>. An avid supporter of new works, he has appeared in the world premieres of John Estacio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b w:val="1"/>
          <w:bCs w:val="1"/>
          <w:i w:val="1"/>
          <w:iCs w:val="1"/>
          <w:rtl w:val="0"/>
        </w:rPr>
        <w:t>Lillian</w:t>
      </w:r>
      <w:r>
        <w:rPr>
          <w:i w:val="1"/>
          <w:iCs w:val="1"/>
          <w:rtl w:val="0"/>
          <w:lang w:val="en-US"/>
        </w:rPr>
        <w:t xml:space="preserve"> Alling</w:t>
      </w:r>
      <w:r>
        <w:rPr>
          <w:rtl w:val="0"/>
        </w:rPr>
        <w:t xml:space="preserve"> at the Vancouver Opera, Stuart MacRae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it-IT"/>
        </w:rPr>
        <w:t>The Assassin Tree</w:t>
      </w:r>
      <w:r>
        <w:rPr>
          <w:rtl w:val="0"/>
        </w:rPr>
        <w:t xml:space="preserve"> at the Edinburgh International Festival, Victor Davies</w:t>
      </w:r>
      <w:r>
        <w:rPr>
          <w:rtl w:val="0"/>
        </w:rPr>
        <w:t xml:space="preserve">’ </w:t>
      </w:r>
      <w:r>
        <w:rPr>
          <w:i w:val="1"/>
          <w:iCs w:val="1"/>
          <w:rtl w:val="0"/>
          <w:lang w:val="en-US"/>
        </w:rPr>
        <w:t>The Transit of Venus</w:t>
      </w:r>
      <w:r>
        <w:rPr>
          <w:rtl w:val="0"/>
        </w:rPr>
        <w:t xml:space="preserve"> with the Manitoba Opera, and Rufus Wainwright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it-IT"/>
        </w:rPr>
        <w:t>Prima Donna</w:t>
      </w:r>
      <w:r>
        <w:rPr>
          <w:rtl w:val="0"/>
        </w:rPr>
        <w:t xml:space="preserve"> at Sadler</w:t>
      </w:r>
      <w:r>
        <w:rPr>
          <w:rtl w:val="0"/>
        </w:rPr>
        <w:t>’</w:t>
      </w:r>
      <w:r>
        <w:rPr>
          <w:rtl w:val="0"/>
        </w:rPr>
        <w:t xml:space="preserve">s Wells in London and at the Luminato Festival. Other past opera engagements have included appearances with the </w:t>
      </w:r>
      <w:r>
        <w:rPr>
          <w:rtl w:val="0"/>
        </w:rPr>
        <w:t xml:space="preserve">Royal Opera (London), </w:t>
      </w:r>
      <w:r>
        <w:rPr>
          <w:rtl w:val="0"/>
        </w:rPr>
        <w:t>Canadian Opera Company, Chicago Opera Theatre, Glimmerglass Opera, L</w:t>
      </w:r>
      <w:r>
        <w:rPr>
          <w:rtl w:val="0"/>
        </w:rPr>
        <w:t>’</w:t>
      </w:r>
      <w:r>
        <w:rPr>
          <w:rtl w:val="0"/>
        </w:rPr>
        <w:t>Op</w:t>
      </w:r>
      <w:r>
        <w:rPr>
          <w:rtl w:val="0"/>
          <w:lang w:val="fr-FR"/>
        </w:rPr>
        <w:t>é</w:t>
      </w:r>
      <w:r>
        <w:rPr>
          <w:rtl w:val="0"/>
          <w:lang w:val="es-ES_tradnl"/>
        </w:rPr>
        <w:t>ra de Fran</w:t>
      </w:r>
      <w:r>
        <w:rPr>
          <w:rtl w:val="0"/>
          <w:lang w:val="pt-PT"/>
        </w:rPr>
        <w:t>ç</w:t>
      </w:r>
      <w:r>
        <w:rPr>
          <w:rtl w:val="0"/>
        </w:rPr>
        <w:t>ais, Opera Atelier, Pacific Opera Victoria, the Greek National Opera</w:t>
      </w:r>
      <w:r>
        <w:rPr>
          <w:rtl w:val="0"/>
        </w:rPr>
        <w:t xml:space="preserve">, </w:t>
      </w:r>
      <w:r>
        <w:rPr>
          <w:rtl w:val="0"/>
          <w:lang w:val="it-IT"/>
        </w:rPr>
        <w:t>Opera Columbus</w:t>
      </w:r>
      <w:r>
        <w:rPr>
          <w:rtl w:val="0"/>
        </w:rPr>
        <w:t xml:space="preserve"> in Lully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en-US"/>
        </w:rPr>
        <w:t xml:space="preserve">Armide, </w:t>
      </w:r>
      <w:r>
        <w:rPr>
          <w:rtl w:val="0"/>
        </w:rPr>
        <w:t xml:space="preserve">Seattle Opera as the </w:t>
      </w:r>
      <w:r>
        <w:rPr>
          <w:rtl w:val="0"/>
        </w:rPr>
        <w:t>Steuermann</w:t>
      </w:r>
      <w:r>
        <w:rPr>
          <w:rtl w:val="0"/>
        </w:rPr>
        <w:t xml:space="preserve"> in </w:t>
      </w:r>
      <w:r>
        <w:rPr>
          <w:i w:val="1"/>
          <w:iCs w:val="1"/>
          <w:rtl w:val="0"/>
          <w:lang w:val="de-DE"/>
        </w:rPr>
        <w:t>Der fliegende Holl</w:t>
      </w:r>
      <w:r>
        <w:rPr>
          <w:i w:val="1"/>
          <w:iCs w:val="1"/>
          <w:rtl w:val="0"/>
        </w:rPr>
        <w:t>ä</w:t>
      </w:r>
      <w:r>
        <w:rPr>
          <w:i w:val="1"/>
          <w:iCs w:val="1"/>
          <w:rtl w:val="0"/>
          <w:lang w:val="de-DE"/>
        </w:rPr>
        <w:t>nder</w:t>
      </w:r>
      <w:r>
        <w:rPr>
          <w:rtl w:val="0"/>
        </w:rPr>
        <w:t>; and Teatro Nacional S</w:t>
      </w:r>
      <w:r>
        <w:rPr>
          <w:rtl w:val="0"/>
        </w:rPr>
        <w:t>ã</w:t>
      </w:r>
      <w:r>
        <w:rPr>
          <w:rtl w:val="0"/>
        </w:rPr>
        <w:t xml:space="preserve">o Carlos as Pylades in </w:t>
      </w:r>
      <w:r>
        <w:rPr>
          <w:i w:val="1"/>
          <w:iCs w:val="1"/>
          <w:rtl w:val="0"/>
          <w:lang w:val="en-US"/>
        </w:rPr>
        <w:t>Iphig</w:t>
      </w:r>
      <w:r>
        <w:rPr>
          <w:i w:val="1"/>
          <w:iCs w:val="1"/>
          <w:rtl w:val="0"/>
          <w:lang w:val="en-US"/>
        </w:rPr>
        <w:t>é</w:t>
      </w:r>
      <w:r>
        <w:rPr>
          <w:i w:val="1"/>
          <w:iCs w:val="1"/>
          <w:rtl w:val="0"/>
          <w:lang w:val="en-US"/>
        </w:rPr>
        <w:t>nie en Tauride</w:t>
      </w:r>
      <w:r>
        <w:rPr>
          <w:rtl w:val="0"/>
        </w:rPr>
        <w:t>.</w:t>
      </w:r>
    </w:p>
    <w:p>
      <w:pPr>
        <w:pStyle w:val="Body"/>
        <w:bidi w:val="0"/>
      </w:pPr>
      <w:r>
        <w:tab/>
      </w:r>
      <w:r>
        <w:rPr>
          <w:rtl w:val="0"/>
        </w:rPr>
        <w:t xml:space="preserve">Also a prolific concert singer, Mr. Ainsworth has appeared with the Cincinnati Symphony, Montreal Symphony, Toronto Symphony Orchestra, Ensemble Pygmalion, Vancouver Symphony, Calgary Symphony, Philharmonia Baroque Orchestra of San Francisco, </w:t>
      </w:r>
      <w:r>
        <w:rPr>
          <w:rtl w:val="0"/>
        </w:rPr>
        <w:t xml:space="preserve">with Jane Glover and the </w:t>
      </w:r>
      <w:r>
        <w:rPr>
          <w:rtl w:val="0"/>
        </w:rPr>
        <w:t>Music of the Baroque in Chicago, Mercury Baroque in Houston, Les Violons du Roy in Montreal, Tafelmusik Baroque Orchestra in Toronto, Los Angeles Chamber Orchestra, and the Grand Philharmonic Choi</w:t>
      </w:r>
      <w:r>
        <w:rPr>
          <w:rtl w:val="0"/>
        </w:rPr>
        <w:t xml:space="preserve">r. </w:t>
      </w:r>
      <w:r>
        <w:rPr>
          <w:rtl w:val="0"/>
        </w:rPr>
        <w:t xml:space="preserve">He has also appeared at the Lanaudiere, Montreal Baroque, </w:t>
      </w:r>
      <w:r>
        <w:rPr>
          <w:rtl w:val="0"/>
        </w:rPr>
        <w:t xml:space="preserve">the </w:t>
      </w:r>
      <w:r>
        <w:rPr>
          <w:rtl w:val="0"/>
        </w:rPr>
        <w:t>Elora and the Aldeburgh Connection festivals, and has toured throughout Germany. His vast concert and recital repertoire includes Bach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en-US"/>
        </w:rPr>
        <w:t>Mass in B Minor</w:t>
      </w:r>
      <w:r>
        <w:rPr>
          <w:rtl w:val="0"/>
        </w:rPr>
        <w:t xml:space="preserve"> and </w:t>
      </w:r>
      <w:r>
        <w:rPr>
          <w:i w:val="1"/>
          <w:iCs w:val="1"/>
          <w:rtl w:val="0"/>
        </w:rPr>
        <w:t>St. John</w:t>
      </w:r>
      <w:r>
        <w:rPr>
          <w:i w:val="1"/>
          <w:iCs w:val="1"/>
          <w:rtl w:val="0"/>
        </w:rPr>
        <w:t>’</w:t>
      </w:r>
      <w:r>
        <w:rPr>
          <w:i w:val="1"/>
          <w:iCs w:val="1"/>
          <w:rtl w:val="0"/>
          <w:lang w:val="it-IT"/>
        </w:rPr>
        <w:t>s Passion</w:t>
      </w:r>
      <w:r>
        <w:rPr>
          <w:rtl w:val="0"/>
          <w:lang w:val="de-DE"/>
        </w:rPr>
        <w:t>, Handel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</w:rPr>
        <w:t>Messiah</w:t>
      </w:r>
      <w:r>
        <w:rPr>
          <w:rtl w:val="0"/>
        </w:rPr>
        <w:t>, Orff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</w:rPr>
        <w:t>Carmina Burana</w:t>
      </w:r>
      <w:r>
        <w:rPr>
          <w:rtl w:val="0"/>
        </w:rPr>
        <w:t>, Mozart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es-ES_tradnl"/>
        </w:rPr>
        <w:t>Requiem</w:t>
      </w:r>
      <w:r>
        <w:rPr>
          <w:rtl w:val="0"/>
          <w:lang w:val="de-DE"/>
        </w:rPr>
        <w:t>, Schubert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de-DE"/>
        </w:rPr>
        <w:t>Dichterliebe</w:t>
      </w:r>
      <w:r>
        <w:rPr>
          <w:rtl w:val="0"/>
        </w:rPr>
        <w:t xml:space="preserve"> and Jan</w:t>
      </w:r>
      <w:r>
        <w:rPr>
          <w:rtl w:val="0"/>
        </w:rPr>
        <w:t>á</w:t>
      </w:r>
      <w:r>
        <w:rPr>
          <w:rtl w:val="0"/>
        </w:rPr>
        <w:t>cek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en-US"/>
        </w:rPr>
        <w:t>Diary of One Who Vanished</w:t>
      </w:r>
      <w:r>
        <w:rPr>
          <w:rtl w:val="0"/>
        </w:rPr>
        <w:t>.</w:t>
      </w:r>
    </w:p>
    <w:p>
      <w:pPr>
        <w:pStyle w:val="Body"/>
        <w:bidi w:val="0"/>
      </w:pPr>
      <w:r>
        <w:tab/>
      </w:r>
      <w:r>
        <w:rPr>
          <w:rtl w:val="0"/>
        </w:rPr>
        <w:t>Mr. Ainsworth</w:t>
      </w:r>
      <w:r>
        <w:rPr>
          <w:rtl w:val="0"/>
        </w:rPr>
        <w:t>’</w:t>
      </w:r>
      <w:r>
        <w:rPr>
          <w:rtl w:val="0"/>
        </w:rPr>
        <w:t>s growing discography includes Vivaldi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</w:rPr>
        <w:t>La Griselda</w:t>
      </w:r>
      <w:r>
        <w:rPr>
          <w:rtl w:val="0"/>
          <w:lang w:val="pt-PT"/>
        </w:rPr>
        <w:t xml:space="preserve"> (Naxos), </w:t>
      </w:r>
      <w:r>
        <w:rPr>
          <w:i w:val="1"/>
          <w:iCs w:val="1"/>
          <w:rtl w:val="0"/>
          <w:lang w:val="fr-FR"/>
        </w:rPr>
        <w:t xml:space="preserve">Castor et Pollux </w:t>
      </w:r>
      <w:r>
        <w:rPr>
          <w:rtl w:val="0"/>
        </w:rPr>
        <w:t xml:space="preserve">(Naxos), Schubert Among Friends (Marquis Classics), </w:t>
      </w:r>
      <w:r>
        <w:rPr>
          <w:i w:val="1"/>
          <w:iCs w:val="1"/>
          <w:rtl w:val="0"/>
          <w:lang w:val="it-IT"/>
        </w:rPr>
        <w:t>Gloria in Excelsis Deo</w:t>
      </w:r>
      <w:r>
        <w:rPr>
          <w:rtl w:val="0"/>
        </w:rPr>
        <w:t xml:space="preserve"> with the Tafelmusik Baroque Orchestra (CBC Records), the collected masses of Vanhal, Haydn, and </w:t>
      </w:r>
      <w:r>
        <w:rPr>
          <w:rtl w:val="0"/>
        </w:rPr>
        <w:t>Cherubini</w:t>
      </w:r>
      <w:r>
        <w:rPr>
          <w:rtl w:val="0"/>
        </w:rPr>
        <w:t xml:space="preserve"> with Nicholas McGegan (Naxos), and the premiere recording of Derek Holman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en-US"/>
        </w:rPr>
        <w:t>The Heart Mislaid</w:t>
      </w:r>
      <w:r>
        <w:rPr>
          <w:rtl w:val="0"/>
        </w:rPr>
        <w:t xml:space="preserve"> which was included on the Aldeburgh Connection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en-US"/>
        </w:rPr>
        <w:t xml:space="preserve">Our </w:t>
      </w:r>
      <w:r>
        <w:rPr>
          <w:i w:val="1"/>
          <w:iCs w:val="1"/>
          <w:rtl w:val="0"/>
          <w:lang w:val="en-US"/>
        </w:rPr>
        <w:t xml:space="preserve">Own </w:t>
      </w:r>
      <w:r>
        <w:rPr>
          <w:i w:val="1"/>
          <w:iCs w:val="1"/>
          <w:rtl w:val="0"/>
        </w:rPr>
        <w:t>Songs</w:t>
      </w:r>
      <w:r>
        <w:rPr>
          <w:rtl w:val="0"/>
        </w:rPr>
        <w:t xml:space="preserve"> (Marquis Classics). He also appears in a live DVD recording of Lully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de-DE"/>
        </w:rPr>
        <w:t>Pers</w:t>
      </w:r>
      <w:r>
        <w:rPr>
          <w:i w:val="1"/>
          <w:iCs w:val="1"/>
          <w:rtl w:val="0"/>
          <w:lang w:val="fr-FR"/>
        </w:rPr>
        <w:t>é</w:t>
      </w:r>
      <w:r>
        <w:rPr>
          <w:i w:val="1"/>
          <w:iCs w:val="1"/>
          <w:rtl w:val="0"/>
        </w:rPr>
        <w:t>e</w:t>
      </w:r>
      <w:r>
        <w:rPr>
          <w:rtl w:val="0"/>
        </w:rPr>
        <w:t xml:space="preserve"> with the Tafelmusik Baroque Orchestra (Euroarts).</w:t>
      </w:r>
      <w:r>
        <w:rPr>
          <w:rtl w:val="0"/>
        </w:rPr>
        <w:t xml:space="preserve"> His new disc, </w:t>
      </w:r>
      <w:r>
        <w:rPr>
          <w:i w:val="1"/>
          <w:iCs w:val="1"/>
          <w:rtl w:val="0"/>
          <w:lang w:val="en-US"/>
        </w:rPr>
        <w:t>A Play of Passion,</w:t>
      </w:r>
      <w:r>
        <w:rPr>
          <w:rtl w:val="0"/>
        </w:rPr>
        <w:t xml:space="preserve"> featuring the music of Derek Holman with Stephen Ralls and Bruce Ubukata has just been released.</w:t>
      </w:r>
    </w:p>
    <w:p>
      <w:pPr>
        <w:pStyle w:val="Body"/>
        <w:bidi w:val="0"/>
      </w:pPr>
      <w:r>
        <w:rPr>
          <w:rtl w:val="0"/>
        </w:rPr>
        <w:tab/>
        <w:t>Mr. Ainsworth</w:t>
      </w:r>
      <w:r>
        <w:rPr>
          <w:rtl w:val="0"/>
        </w:rPr>
        <w:t>’</w:t>
      </w:r>
      <w:r>
        <w:rPr>
          <w:rtl w:val="0"/>
        </w:rPr>
        <w:t xml:space="preserve">s season highlights include the title roles in </w:t>
      </w:r>
      <w:r>
        <w:rPr>
          <w:i w:val="1"/>
          <w:iCs w:val="1"/>
          <w:rtl w:val="0"/>
          <w:lang w:val="en-US"/>
        </w:rPr>
        <w:t>Act</w:t>
      </w:r>
      <w:r>
        <w:rPr>
          <w:i w:val="1"/>
          <w:iCs w:val="1"/>
          <w:rtl w:val="0"/>
          <w:lang w:val="en-US"/>
        </w:rPr>
        <w:t>é</w:t>
      </w:r>
      <w:r>
        <w:rPr>
          <w:i w:val="1"/>
          <w:iCs w:val="1"/>
          <w:rtl w:val="0"/>
          <w:lang w:val="en-US"/>
        </w:rPr>
        <w:t>on</w:t>
      </w:r>
      <w:r>
        <w:rPr>
          <w:rtl w:val="0"/>
        </w:rPr>
        <w:t xml:space="preserve"> and </w:t>
      </w:r>
      <w:r>
        <w:rPr>
          <w:i w:val="1"/>
          <w:iCs w:val="1"/>
          <w:rtl w:val="0"/>
          <w:lang w:val="en-US"/>
        </w:rPr>
        <w:t>Pygmalion</w:t>
      </w:r>
      <w:r>
        <w:rPr>
          <w:rtl w:val="0"/>
        </w:rPr>
        <w:t xml:space="preserve"> with Opera Atelier with performances also at Chicago</w:t>
      </w:r>
      <w:r>
        <w:rPr>
          <w:rtl w:val="0"/>
        </w:rPr>
        <w:t>’</w:t>
      </w:r>
      <w:r>
        <w:rPr>
          <w:rtl w:val="0"/>
        </w:rPr>
        <w:t>s Harris Theater and the Palace at Versailles after which, he will join Pacific Opera Victoria for his role debut as Alfredo in Verdi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en-US"/>
        </w:rPr>
        <w:t>La Traviata</w:t>
      </w:r>
      <w:r>
        <w:rPr>
          <w:rtl w:val="0"/>
        </w:rPr>
        <w:t>. He then makes his role debuts with Opera Atelier in the title role of Mozart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en-US"/>
        </w:rPr>
        <w:t>Idomeneo</w:t>
      </w:r>
      <w:r>
        <w:rPr>
          <w:rtl w:val="0"/>
        </w:rPr>
        <w:t xml:space="preserve"> and as Lensky in Tchaikovsky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en-US"/>
        </w:rPr>
        <w:t>Eugene Onegin</w:t>
      </w:r>
      <w:r>
        <w:rPr>
          <w:rtl w:val="0"/>
        </w:rPr>
        <w:t xml:space="preserve"> with Seattle Opera. On the concert stage, he joins the Guelph Chamber Singers, Uxbridge Messiah Singers and the Cellar Singers for Handel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en-US"/>
        </w:rPr>
        <w:t>Messiah</w:t>
      </w:r>
      <w:r>
        <w:rPr>
          <w:rtl w:val="0"/>
        </w:rPr>
        <w:t>, Bach Elgar Choir for Beethoven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en-US"/>
        </w:rPr>
        <w:t>Mass in C</w:t>
      </w:r>
      <w:r>
        <w:rPr>
          <w:rtl w:val="0"/>
        </w:rPr>
        <w:t>, Tafelmusik Baroque Orchestra for Bach</w:t>
      </w:r>
      <w:r>
        <w:rPr>
          <w:rtl w:val="0"/>
        </w:rPr>
        <w:t>’</w:t>
      </w:r>
      <w:r>
        <w:rPr>
          <w:rtl w:val="0"/>
        </w:rPr>
        <w:t xml:space="preserve">s </w:t>
      </w:r>
      <w:r>
        <w:rPr>
          <w:i w:val="1"/>
          <w:iCs w:val="1"/>
          <w:rtl w:val="0"/>
          <w:lang w:val="en-US"/>
        </w:rPr>
        <w:t xml:space="preserve">Magnificat, </w:t>
      </w:r>
      <w:r>
        <w:rPr>
          <w:rtl w:val="0"/>
        </w:rPr>
        <w:t xml:space="preserve">and joins the Oregon Bach Festival for various concerts with conductors John Nelson, John Butt, and </w:t>
      </w:r>
      <w:r>
        <w:rPr>
          <w:rtl w:val="0"/>
        </w:rPr>
        <w:t>Jane Glover</w:t>
      </w:r>
      <w:r>
        <w:rPr>
          <w:rtl w:val="0"/>
        </w:rPr>
        <w:t xml:space="preserve">. 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Bodoni SvtyTwo SC ITC TT-Book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